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pPr>
        <w:pStyle w:val="style1"/>
        <w:rPr>
          <w:lang w:val="de-DE"/>
        </w:rPr>
      </w:pPr>
      <w:bookmarkStart w:id="0" w:name="X11fb03260e560b5c0859ff3dc03f93884615ef6"/>
      <w:r>
        <w:rPr>
          <w:lang w:val="de-DE"/>
        </w:rPr>
        <w:t>Zuchtziele für Krainer Steinschafe in der Schweiz</w:t>
      </w:r>
    </w:p>
    <w:bookmarkStart w:id="1" w:name="Xe267a75782e2977834295358373cf15b5e72ad3"/>
    <w:p>
      <w:pPr>
        <w:pStyle w:val="style2"/>
        <w:rPr>
          <w:lang w:val="de-DE"/>
        </w:rPr>
      </w:pPr>
      <w:r>
        <w:rPr>
          <w:lang w:val="de-DE"/>
        </w:rPr>
        <w:t>1. Nutzungsrichtung</w:t>
      </w:r>
    </w:p>
    <w:p>
      <w:pPr>
        <w:pStyle w:val="style4098"/>
        <w:rPr>
          <w:lang w:val="de-DE"/>
        </w:rPr>
      </w:pPr>
      <w:r>
        <w:rPr>
          <w:lang w:val="de-DE"/>
        </w:rPr>
        <w:t xml:space="preserve">Das Krainer Steinschaf wird als </w:t>
      </w:r>
      <w:r>
        <w:rPr>
          <w:b/>
          <w:bCs/>
          <w:lang w:val="de-DE"/>
        </w:rPr>
        <w:t>vielseitiges Mehrnutzungsschaf</w:t>
      </w:r>
      <w:r>
        <w:rPr>
          <w:lang w:val="de-DE"/>
        </w:rPr>
        <w:t xml:space="preserve"> geführt mit folgenden Nutzungsrichtungen:</w:t>
      </w:r>
    </w:p>
    <w:p>
      <w:pPr>
        <w:pStyle w:val="style4099"/>
        <w:numPr>
          <w:ilvl w:val="0"/>
          <w:numId w:val="1"/>
        </w:numPr>
        <w:rPr/>
      </w:pPr>
      <w:r>
        <w:t>Milchproduktion</w:t>
      </w:r>
    </w:p>
    <w:p>
      <w:pPr>
        <w:pStyle w:val="style4099"/>
        <w:numPr>
          <w:ilvl w:val="0"/>
          <w:numId w:val="1"/>
        </w:numPr>
        <w:rPr/>
      </w:pPr>
      <w:r>
        <w:t>Fleischproduktion</w:t>
      </w:r>
    </w:p>
    <w:p>
      <w:pPr>
        <w:pStyle w:val="style4099"/>
        <w:numPr>
          <w:ilvl w:val="0"/>
          <w:numId w:val="1"/>
        </w:numPr>
        <w:rPr/>
      </w:pPr>
      <w:r>
        <w:t>Wollproduktion</w:t>
      </w:r>
    </w:p>
    <w:p>
      <w:pPr>
        <w:pStyle w:val="style4099"/>
        <w:numPr>
          <w:ilvl w:val="0"/>
          <w:numId w:val="1"/>
        </w:numPr>
        <w:rPr/>
      </w:pPr>
      <w:r>
        <w:t>Landschaftspflege</w:t>
      </w:r>
    </w:p>
    <w:p>
      <w:pPr>
        <w:pStyle w:val="style4098"/>
        <w:rPr>
          <w:lang w:val="de-DE"/>
        </w:rPr>
      </w:pPr>
      <w:r>
        <w:rPr>
          <w:lang w:val="de-DE"/>
        </w:rPr>
        <w:t>Die Erhaltung dieser Mehrfachnutzungseigenschaften ist ein zentrales Zuchtziel.</w:t>
      </w:r>
    </w:p>
    <w:bookmarkStart w:id="2" w:name="Xbfab56cdb54ae73ef9e887b3e98bf943f2b69c2"/>
    <w:bookmarkEnd w:id="1"/>
    <w:p>
      <w:pPr>
        <w:pStyle w:val="style2"/>
        <w:rPr>
          <w:lang w:val="de-DE"/>
        </w:rPr>
      </w:pPr>
      <w:r>
        <w:rPr>
          <w:lang w:val="de-DE"/>
        </w:rPr>
        <w:t>2. Prioritäten bei genetischen Zuchtmerkmalen</w:t>
      </w:r>
    </w:p>
    <w:bookmarkStart w:id="3" w:name="X0b1e3447e2ee98f17a2475863bec0c969c3f385"/>
    <w:p>
      <w:pPr>
        <w:pStyle w:val="style3"/>
        <w:rPr>
          <w:lang w:val="de-DE"/>
        </w:rPr>
      </w:pPr>
      <w:r>
        <w:rPr>
          <w:lang w:val="de-DE"/>
        </w:rPr>
        <w:t xml:space="preserve">2.1 Höchste Priorität </w:t>
      </w:r>
    </w:p>
    <w:p>
      <w:pPr>
        <w:pStyle w:val="style4099"/>
        <w:rPr>
          <w:lang w:val="de-DE"/>
        </w:rPr>
      </w:pPr>
      <w:r>
        <w:rPr>
          <w:lang w:val="de-DE"/>
        </w:rPr>
        <w:t>Krankheitsresistenz</w:t>
      </w:r>
      <w:r>
        <w:rPr>
          <w:lang w:val="de-DE"/>
        </w:rPr>
        <w:t>,</w:t>
      </w:r>
      <w:r>
        <w:rPr>
          <w:lang w:val="de-DE"/>
        </w:rPr>
        <w:t xml:space="preserve"> Parasitentoleranz</w:t>
      </w:r>
      <w:r>
        <w:rPr>
          <w:lang w:val="de-DE"/>
        </w:rPr>
        <w:t xml:space="preserve">, </w:t>
      </w:r>
      <w:r>
        <w:rPr>
          <w:lang w:val="de-DE"/>
        </w:rPr>
        <w:t>Trittsicherheit</w:t>
      </w:r>
      <w:r>
        <w:rPr>
          <w:lang w:val="de-DE"/>
        </w:rPr>
        <w:t xml:space="preserve">, </w:t>
      </w:r>
      <w:r>
        <w:rPr>
          <w:lang w:val="de-DE"/>
        </w:rPr>
        <w:t xml:space="preserve">Marschfähigkeit, </w:t>
      </w:r>
      <w:r>
        <w:rPr>
          <w:lang w:val="de-DE"/>
        </w:rPr>
        <w:t>Robustheit</w:t>
      </w:r>
      <w:r>
        <w:rPr>
          <w:lang w:val="de-DE"/>
        </w:rPr>
        <w:t xml:space="preserve">, </w:t>
      </w:r>
      <w:r>
        <w:rPr>
          <w:lang w:val="de-DE"/>
        </w:rPr>
        <w:t>Anpassungsfähigkeit</w:t>
      </w:r>
      <w:r>
        <w:rPr>
          <w:lang w:val="de-DE"/>
        </w:rPr>
        <w:t xml:space="preserve">, </w:t>
      </w:r>
      <w:r>
        <w:rPr>
          <w:lang w:val="de-DE"/>
        </w:rPr>
        <w:t>Muttereigenschaften</w:t>
      </w:r>
      <w:r>
        <w:rPr>
          <w:lang w:val="de-DE"/>
        </w:rPr>
        <w:t xml:space="preserve">, </w:t>
      </w:r>
      <w:r>
        <w:rPr>
          <w:lang w:val="de-DE"/>
        </w:rPr>
        <w:t>Genügsamkeit</w:t>
      </w:r>
      <w:r>
        <w:rPr>
          <w:lang w:val="de-DE"/>
        </w:rPr>
        <w:t xml:space="preserve">, </w:t>
      </w:r>
      <w:r>
        <w:rPr>
          <w:lang w:val="de-DE"/>
        </w:rPr>
        <w:t>Futterverwertung,</w:t>
      </w:r>
      <w:r>
        <w:rPr>
          <w:lang w:val="de-DE"/>
        </w:rPr>
        <w:t xml:space="preserve"> </w:t>
      </w:r>
      <w:r>
        <w:rPr>
          <w:lang w:val="de-DE"/>
        </w:rPr>
        <w:t xml:space="preserve">Wetterhärte </w:t>
      </w:r>
    </w:p>
    <w:bookmarkStart w:id="4" w:name="Xa86ed2750f6ef3339b33f82a972bf235c275bf5"/>
    <w:bookmarkEnd w:id="3"/>
    <w:p>
      <w:pPr>
        <w:pStyle w:val="style3"/>
        <w:numPr>
          <w:ilvl w:val="1"/>
          <w:numId w:val="5"/>
        </w:numPr>
        <w:rPr/>
      </w:pPr>
      <w:r>
        <w:t>Mittlere</w:t>
      </w:r>
      <w:r>
        <w:t xml:space="preserve"> </w:t>
      </w:r>
      <w:r>
        <w:t>Priorität</w:t>
      </w:r>
      <w:r>
        <w:t xml:space="preserve"> </w:t>
      </w:r>
    </w:p>
    <w:p>
      <w:pPr>
        <w:pStyle w:val="style66"/>
        <w:rPr>
          <w:lang w:val="de-DE"/>
        </w:rPr>
      </w:pPr>
      <w:r>
        <w:rPr>
          <w:lang w:val="de-DE"/>
        </w:rPr>
        <w:t xml:space="preserve">Milchleistung, Fleischqualität, </w:t>
      </w:r>
      <w:r>
        <w:rPr>
          <w:lang w:val="de-DE"/>
        </w:rPr>
        <w:t>Anpassung an Höhenlagen</w:t>
      </w:r>
      <w:r>
        <w:rPr>
          <w:lang w:val="de-DE"/>
        </w:rPr>
        <w:t xml:space="preserve">, </w:t>
      </w:r>
      <w:r>
        <w:rPr>
          <w:lang w:val="de-DE"/>
        </w:rPr>
        <w:t>Langlebigkeit</w:t>
      </w:r>
      <w:r>
        <w:rPr>
          <w:lang w:val="de-DE"/>
        </w:rPr>
        <w:t xml:space="preserve">, </w:t>
      </w:r>
      <w:r>
        <w:rPr>
          <w:lang w:val="de-DE"/>
        </w:rPr>
        <w:t>Fruchtbarkeit</w:t>
      </w:r>
      <w:r>
        <w:rPr>
          <w:lang w:val="de-DE"/>
        </w:rPr>
        <w:t xml:space="preserve">, </w:t>
      </w:r>
      <w:r>
        <w:rPr>
          <w:lang w:val="de-DE"/>
        </w:rPr>
        <w:t xml:space="preserve">Zutraulicher, zugänglicher Charakter </w:t>
      </w:r>
    </w:p>
    <w:bookmarkStart w:id="5" w:name="X56b074132ae7ee84694e4d63bcdf9eb28476eb1"/>
    <w:bookmarkEnd w:id="4"/>
    <w:p>
      <w:pPr>
        <w:pStyle w:val="style3"/>
        <w:numPr>
          <w:ilvl w:val="1"/>
          <w:numId w:val="5"/>
        </w:numPr>
        <w:rPr/>
      </w:pPr>
      <w:r>
        <w:t>Niedrigere</w:t>
      </w:r>
      <w:r>
        <w:t xml:space="preserve"> </w:t>
      </w:r>
      <w:r>
        <w:t>Priorität</w:t>
      </w:r>
      <w:r>
        <w:t xml:space="preserve"> </w:t>
      </w:r>
    </w:p>
    <w:p>
      <w:pPr>
        <w:pStyle w:val="style4099"/>
        <w:rPr>
          <w:lang w:val="de-DE"/>
        </w:rPr>
      </w:pPr>
      <w:r>
        <w:rPr>
          <w:lang w:val="de-DE"/>
        </w:rPr>
        <w:t xml:space="preserve">Äußere </w:t>
      </w:r>
      <w:r>
        <w:rPr>
          <w:lang w:val="de-DE"/>
        </w:rPr>
        <w:t xml:space="preserve">Erscheinung, </w:t>
      </w:r>
      <w:r>
        <w:rPr>
          <w:lang w:val="de-DE"/>
        </w:rPr>
        <w:t xml:space="preserve">Rahmengröße und </w:t>
      </w:r>
      <w:r>
        <w:rPr>
          <w:lang w:val="de-DE"/>
        </w:rPr>
        <w:t>Gewicht,</w:t>
      </w:r>
      <w:r>
        <w:rPr>
          <w:lang w:val="de-DE"/>
        </w:rPr>
        <w:t xml:space="preserve"> </w:t>
      </w:r>
      <w:r>
        <w:rPr>
          <w:lang w:val="de-DE"/>
        </w:rPr>
        <w:t xml:space="preserve">Wolle </w:t>
      </w:r>
    </w:p>
    <w:bookmarkStart w:id="6" w:name="X2aa49ce8203e09b227854db87ebd2bfbe44d3eb"/>
    <w:bookmarkEnd w:id="2"/>
    <w:bookmarkEnd w:id="5"/>
    <w:p>
      <w:pPr>
        <w:pStyle w:val="style2"/>
        <w:rPr>
          <w:lang w:val="de-DE"/>
        </w:rPr>
      </w:pPr>
      <w:r>
        <w:rPr>
          <w:lang w:val="de-DE"/>
        </w:rPr>
        <w:t>3. Rassestandard und phänotypische Merkmale</w:t>
      </w:r>
    </w:p>
    <w:bookmarkStart w:id="7" w:name="X201b033728dfa23e9e0d559c52818ac2ca859a0"/>
    <w:p>
      <w:pPr>
        <w:pStyle w:val="style3"/>
        <w:rPr>
          <w:lang w:val="de-DE"/>
        </w:rPr>
      </w:pPr>
      <w:r>
        <w:rPr>
          <w:lang w:val="de-DE"/>
        </w:rPr>
        <w:t>3.1 Rahmentyp</w:t>
      </w:r>
    </w:p>
    <w:p>
      <w:pPr>
        <w:pStyle w:val="style4098"/>
        <w:rPr>
          <w:lang w:val="de-DE"/>
        </w:rPr>
      </w:pPr>
      <w:r>
        <w:rPr>
          <w:lang w:val="de-DE"/>
        </w:rPr>
        <w:t>Angestrebt wird ein klein- bis mittelrahmiger, eher feingliedriger Typ.</w:t>
      </w:r>
    </w:p>
    <w:bookmarkStart w:id="8" w:name="X68869af549d2609dbad79eb8b644a44464af5e8"/>
    <w:bookmarkEnd w:id="7"/>
    <w:p>
      <w:pPr>
        <w:pStyle w:val="style3"/>
        <w:rPr/>
      </w:pPr>
      <w:r>
        <w:t xml:space="preserve">3.2 </w:t>
      </w:r>
      <w:r>
        <w:t>Größen</w:t>
      </w:r>
      <w:r>
        <w:t xml:space="preserve">- und </w:t>
      </w:r>
      <w:r>
        <w:t>Gewichtsstandards</w:t>
      </w:r>
    </w:p>
    <w:p>
      <w:pPr>
        <w:pStyle w:val="style4098"/>
        <w:rPr/>
      </w:pPr>
      <w:r>
        <w:rPr>
          <w:b/>
          <w:bCs/>
        </w:rPr>
        <w:t>Böcke</w:t>
      </w:r>
      <w:r>
        <w:rPr>
          <w:b/>
          <w:bCs/>
        </w:rPr>
        <w:t>:</w:t>
      </w:r>
    </w:p>
    <w:p>
      <w:pPr>
        <w:pStyle w:val="style4099"/>
        <w:numPr>
          <w:ilvl w:val="0"/>
          <w:numId w:val="1"/>
        </w:numPr>
        <w:rPr/>
      </w:pPr>
      <w:r>
        <w:t>Widerristhöhe</w:t>
      </w:r>
      <w:r>
        <w:t>: 6</w:t>
      </w:r>
      <w:r>
        <w:rPr>
          <w:lang w:val="en-GB"/>
        </w:rPr>
        <w:t>0</w:t>
      </w:r>
      <w:r>
        <w:t xml:space="preserve">-75 cm </w:t>
      </w:r>
    </w:p>
    <w:p>
      <w:pPr>
        <w:pStyle w:val="style4099"/>
        <w:numPr>
          <w:ilvl w:val="0"/>
          <w:numId w:val="1"/>
        </w:numPr>
        <w:rPr/>
      </w:pPr>
      <w:r>
        <w:t>Gewicht</w:t>
      </w:r>
      <w:r>
        <w:t>: 6</w:t>
      </w:r>
      <w:r>
        <w:rPr>
          <w:lang w:val="en-GB"/>
        </w:rPr>
        <w:t>0</w:t>
      </w:r>
      <w:r>
        <w:t xml:space="preserve">-80 kg </w:t>
      </w:r>
    </w:p>
    <w:p>
      <w:pPr>
        <w:pStyle w:val="style4099"/>
        <w:ind w:left="240"/>
        <w:rPr/>
      </w:pPr>
    </w:p>
    <w:p>
      <w:pPr>
        <w:pStyle w:val="style4098"/>
        <w:rPr/>
      </w:pPr>
      <w:r>
        <w:rPr>
          <w:b/>
          <w:bCs/>
        </w:rPr>
        <w:t>Auen:</w:t>
      </w:r>
    </w:p>
    <w:p>
      <w:pPr>
        <w:pStyle w:val="style4099"/>
        <w:numPr>
          <w:ilvl w:val="0"/>
          <w:numId w:val="1"/>
        </w:numPr>
        <w:rPr/>
      </w:pPr>
      <w:r>
        <w:t>Widerristhöhe</w:t>
      </w:r>
      <w:r>
        <w:t xml:space="preserve">: </w:t>
      </w:r>
      <w:r>
        <w:rPr>
          <w:lang w:val="en-GB"/>
        </w:rPr>
        <w:t>55</w:t>
      </w:r>
      <w:r>
        <w:t xml:space="preserve">-70 cm </w:t>
      </w:r>
    </w:p>
    <w:p>
      <w:pPr>
        <w:pStyle w:val="style4099"/>
        <w:numPr>
          <w:ilvl w:val="0"/>
          <w:numId w:val="1"/>
        </w:numPr>
        <w:rPr/>
      </w:pPr>
      <w:r>
        <w:t>Gewicht</w:t>
      </w:r>
      <w:r>
        <w:t xml:space="preserve">: </w:t>
      </w:r>
      <w:r>
        <w:rPr>
          <w:lang w:val="en-GB"/>
        </w:rPr>
        <w:t>45</w:t>
      </w:r>
      <w:r>
        <w:t xml:space="preserve">-65 kg </w:t>
      </w:r>
    </w:p>
    <w:bookmarkStart w:id="9" w:name="X83a5eb482ad795143a6f774947e99d43f47a09c"/>
    <w:bookmarkEnd w:id="8"/>
    <w:p>
      <w:pPr>
        <w:pStyle w:val="style3"/>
        <w:rPr/>
      </w:pPr>
      <w:r>
        <w:t xml:space="preserve">3.3 </w:t>
      </w:r>
      <w:r>
        <w:t>Kopfform</w:t>
      </w:r>
    </w:p>
    <w:p>
      <w:pPr>
        <w:pStyle w:val="style4098"/>
        <w:rPr>
          <w:lang w:val="de-DE"/>
        </w:rPr>
      </w:pPr>
      <w:r>
        <w:rPr>
          <w:lang w:val="de-DE"/>
        </w:rPr>
        <w:t xml:space="preserve">Angestrebt wird ein mittelgroßer Kopf mit vorwiegend geradem Nasenprofil, wobei auch ein leicht gebogenes Nasenprofil akzeptabel ist. Typische </w:t>
      </w:r>
      <w:r>
        <w:rPr>
          <w:lang w:val="de-DE"/>
        </w:rPr>
        <w:t>Ramsnasen</w:t>
      </w:r>
      <w:r>
        <w:rPr>
          <w:lang w:val="de-DE"/>
        </w:rPr>
        <w:t xml:space="preserve"> sind zu vermeiden.</w:t>
      </w:r>
    </w:p>
    <w:bookmarkStart w:id="10" w:name="Xe76ccf0c944e09fe327db0637c663b9842ae54d"/>
    <w:bookmarkEnd w:id="9"/>
    <w:p>
      <w:pPr>
        <w:pStyle w:val="style3"/>
        <w:rPr>
          <w:lang w:val="de-DE"/>
        </w:rPr>
      </w:pPr>
      <w:r>
        <w:rPr>
          <w:lang w:val="de-DE"/>
        </w:rPr>
        <w:t>3.4 Ohren</w:t>
      </w:r>
    </w:p>
    <w:p>
      <w:pPr>
        <w:pStyle w:val="style4098"/>
        <w:rPr>
          <w:lang w:val="de-DE"/>
        </w:rPr>
      </w:pPr>
      <w:r>
        <w:rPr>
          <w:lang w:val="de-DE"/>
        </w:rPr>
        <w:t>Angestrebt werden kurze Ohren, die seitwärts abstehen. Sowohl nicht hängende als auch leicht hängende Ohren sind akzeptabel, stark hängende Ohren sind jedoch nicht erwünscht.</w:t>
      </w:r>
    </w:p>
    <w:bookmarkStart w:id="11" w:name="Xf1cddf946da4eaa537be589cc4125c85745969f"/>
    <w:bookmarkEnd w:id="10"/>
    <w:p>
      <w:pPr>
        <w:pStyle w:val="style3"/>
        <w:rPr>
          <w:lang w:val="de-DE"/>
        </w:rPr>
      </w:pPr>
      <w:r>
        <w:rPr>
          <w:lang w:val="de-DE"/>
        </w:rPr>
        <w:t xml:space="preserve">3.5 </w:t>
      </w:r>
      <w:r>
        <w:rPr>
          <w:lang w:val="de-DE"/>
        </w:rPr>
        <w:t>Behornungsstatus</w:t>
      </w:r>
    </w:p>
    <w:p>
      <w:pPr>
        <w:pStyle w:val="style4098"/>
        <w:rPr>
          <w:lang w:val="de-DE"/>
        </w:rPr>
      </w:pPr>
      <w:r>
        <w:rPr>
          <w:lang w:val="de-DE"/>
        </w:rPr>
        <w:t xml:space="preserve">Behornte und </w:t>
      </w:r>
      <w:r>
        <w:rPr>
          <w:lang w:val="de-DE"/>
        </w:rPr>
        <w:t>hornlose</w:t>
      </w:r>
      <w:r>
        <w:rPr>
          <w:lang w:val="de-DE"/>
        </w:rPr>
        <w:t xml:space="preserve"> Tiere werden akzeptiert.</w:t>
      </w:r>
    </w:p>
    <w:bookmarkStart w:id="12" w:name="X97c8cdab29effabf6ea64587b4b2884eaaaec0d"/>
    <w:bookmarkEnd w:id="11"/>
    <w:p>
      <w:pPr>
        <w:pStyle w:val="style3"/>
        <w:rPr>
          <w:lang w:val="de-DE"/>
        </w:rPr>
      </w:pPr>
      <w:r>
        <w:rPr>
          <w:lang w:val="de-DE"/>
        </w:rPr>
        <w:t>3.6 Farbe</w:t>
      </w:r>
    </w:p>
    <w:p>
      <w:pPr>
        <w:pStyle w:val="style4098"/>
        <w:rPr>
          <w:lang w:val="de-DE"/>
        </w:rPr>
      </w:pPr>
      <w:r>
        <w:rPr>
          <w:lang w:val="de-DE"/>
        </w:rPr>
        <w:t>Für die Zucht sind vorrangig die Farben Weiß,</w:t>
      </w:r>
      <w:r>
        <w:rPr>
          <w:lang w:val="de-DE"/>
        </w:rPr>
        <w:t xml:space="preserve"> Schwarz, </w:t>
      </w:r>
      <w:r>
        <w:rPr>
          <w:lang w:val="de-DE"/>
        </w:rPr>
        <w:t>Gescheckt</w:t>
      </w:r>
      <w:r>
        <w:rPr>
          <w:lang w:val="de-DE"/>
        </w:rPr>
        <w:t>,</w:t>
      </w:r>
      <w:r>
        <w:rPr>
          <w:lang w:val="de-DE"/>
        </w:rPr>
        <w:t xml:space="preserve"> Grau</w:t>
      </w:r>
      <w:r>
        <w:rPr>
          <w:lang w:val="de-DE"/>
        </w:rPr>
        <w:t xml:space="preserve"> und </w:t>
      </w:r>
      <w:r>
        <w:rPr>
          <w:lang w:val="de-DE"/>
        </w:rPr>
        <w:t>G</w:t>
      </w:r>
      <w:r>
        <w:rPr>
          <w:lang w:val="de-DE"/>
        </w:rPr>
        <w:t>e</w:t>
      </w:r>
      <w:r>
        <w:rPr>
          <w:lang w:val="de-DE"/>
        </w:rPr>
        <w:t>mszeichnung</w:t>
      </w:r>
      <w:r>
        <w:rPr>
          <w:lang w:val="de-DE"/>
        </w:rPr>
        <w:t xml:space="preserve"> zu bevorzugen, während Jura-Braun bei Auen akzeptiert </w:t>
      </w:r>
      <w:r>
        <w:rPr>
          <w:lang w:val="de-DE"/>
        </w:rPr>
        <w:t>ist</w:t>
      </w:r>
      <w:r>
        <w:rPr>
          <w:lang w:val="de-DE"/>
        </w:rPr>
        <w:t xml:space="preserve"> </w:t>
      </w:r>
      <w:r>
        <w:rPr>
          <w:lang w:val="de-DE"/>
        </w:rPr>
        <w:t xml:space="preserve"> und</w:t>
      </w:r>
      <w:r>
        <w:rPr>
          <w:lang w:val="de-DE"/>
        </w:rPr>
        <w:t xml:space="preserve"> bei Böcken mit Zurückhaltung eingesetzt werden sollte</w:t>
      </w:r>
      <w:r>
        <w:rPr>
          <w:lang w:val="de-DE"/>
        </w:rPr>
        <w:t>.</w:t>
      </w:r>
    </w:p>
    <w:bookmarkStart w:id="13" w:name="X1e419320babfdb0e1409f1cae4c63d48649ca3b"/>
    <w:bookmarkEnd w:id="12"/>
    <w:p>
      <w:pPr>
        <w:pStyle w:val="style3"/>
        <w:rPr>
          <w:lang w:val="de-DE"/>
        </w:rPr>
      </w:pPr>
      <w:r>
        <w:rPr>
          <w:lang w:val="de-DE"/>
        </w:rPr>
        <w:t xml:space="preserve">3.7 </w:t>
      </w:r>
      <w:r>
        <w:rPr>
          <w:lang w:val="de-DE"/>
        </w:rPr>
        <w:t>Wolltyp</w:t>
      </w:r>
    </w:p>
    <w:p>
      <w:pPr>
        <w:pStyle w:val="style4098"/>
        <w:rPr>
          <w:lang w:val="de-DE"/>
        </w:rPr>
      </w:pPr>
      <w:r>
        <w:rPr>
          <w:lang w:val="de-DE"/>
        </w:rPr>
        <w:t xml:space="preserve">Angestrebt wird eine Mischwolle mit einem ausgewogenen Verhältnis zwischen feinen Wollhaaren und gröberen </w:t>
      </w:r>
      <w:r>
        <w:rPr>
          <w:lang w:val="de-DE"/>
        </w:rPr>
        <w:t>Grannenhaaren</w:t>
      </w:r>
      <w:r>
        <w:rPr>
          <w:lang w:val="de-DE"/>
        </w:rPr>
        <w:t>, die ausreichende Wetterfestigkeit bietet und gleichzeitig die traditionellen Wollqualitäten der Rasse bewahrt.</w:t>
      </w:r>
    </w:p>
    <w:bookmarkStart w:id="14" w:name="Xa531c990b2a07aeaa792b3f267f93f2a237e58e"/>
    <w:bookmarkEnd w:id="13"/>
    <w:p>
      <w:pPr>
        <w:pStyle w:val="style3"/>
        <w:rPr>
          <w:lang w:val="de-DE"/>
        </w:rPr>
      </w:pPr>
      <w:r>
        <w:rPr>
          <w:lang w:val="de-DE"/>
        </w:rPr>
        <w:t>3.8 Klauenqualität</w:t>
      </w:r>
    </w:p>
    <w:p>
      <w:pPr>
        <w:pStyle w:val="style4098"/>
        <w:rPr>
          <w:lang w:val="de-DE"/>
        </w:rPr>
      </w:pPr>
      <w:r>
        <w:rPr>
          <w:lang w:val="de-DE"/>
        </w:rPr>
        <w:t>Angestrebt werden Tiere mit harten, widerstandsfähigen Klauen, die wenig Pflegeaufwand erfordern.</w:t>
      </w:r>
    </w:p>
    <w:bookmarkStart w:id="15" w:name="X6bb589eda7045b95f40cf96a42325db233fe0d9"/>
    <w:bookmarkEnd w:id="14"/>
    <w:p>
      <w:pPr>
        <w:pStyle w:val="style3"/>
        <w:rPr>
          <w:lang w:val="de-DE"/>
        </w:rPr>
      </w:pPr>
      <w:r>
        <w:rPr>
          <w:lang w:val="de-DE"/>
        </w:rPr>
        <w:t>3.9 Strukturelle Korrektheit</w:t>
      </w:r>
    </w:p>
    <w:p>
      <w:pPr>
        <w:pStyle w:val="style4098"/>
        <w:rPr>
          <w:lang w:val="de-DE"/>
        </w:rPr>
      </w:pPr>
      <w:r>
        <w:rPr>
          <w:lang w:val="de-DE"/>
        </w:rPr>
        <w:t>Angestrebt werden Tiere ohne Erbfehler, insbesondere ohne Abweichungen im Körperbau wie zurückgestellter Unterkiefer, unharmonische Zahn- oder Beinstellung und zu enge Hornstellung.</w:t>
      </w:r>
      <w:r>
        <w:rPr>
          <w:lang w:val="de-DE"/>
        </w:rPr>
        <w:t xml:space="preserve"> Solche Tiere und deren Nachkommen sind als Zuchtböcke oder Bocksmütter </w:t>
      </w:r>
      <w:r>
        <w:rPr>
          <w:lang w:val="de-DE"/>
        </w:rPr>
        <w:t>ausgeschlossen</w:t>
      </w:r>
      <w:r>
        <w:rPr>
          <w:lang w:val="de-DE"/>
        </w:rPr>
        <w:t>.</w:t>
      </w:r>
    </w:p>
    <w:bookmarkStart w:id="16" w:name="X60eb012690f66e21a08a0ffbd715b0aa0ee6323"/>
    <w:bookmarkEnd w:id="6"/>
    <w:bookmarkEnd w:id="15"/>
    <w:p>
      <w:pPr>
        <w:pStyle w:val="style2"/>
        <w:rPr>
          <w:lang w:val="de-DE"/>
        </w:rPr>
      </w:pPr>
      <w:r>
        <w:rPr>
          <w:lang w:val="de-DE"/>
        </w:rPr>
        <w:t>4. Reproduktion und Fruchtbarkeit</w:t>
      </w:r>
    </w:p>
    <w:bookmarkStart w:id="17" w:name="Xf94a413b64d9c8e9539ed7e23672bf5b03545f0"/>
    <w:p>
      <w:pPr>
        <w:pStyle w:val="style3"/>
        <w:rPr>
          <w:lang w:val="de-DE"/>
        </w:rPr>
      </w:pPr>
      <w:r>
        <w:rPr>
          <w:lang w:val="de-DE"/>
        </w:rPr>
        <w:t>4.1 Brunstzyklus</w:t>
      </w:r>
    </w:p>
    <w:p>
      <w:pPr>
        <w:pStyle w:val="style4098"/>
        <w:rPr>
          <w:lang w:val="de-DE"/>
        </w:rPr>
      </w:pPr>
      <w:r>
        <w:rPr>
          <w:lang w:val="de-DE"/>
        </w:rPr>
        <w:t xml:space="preserve">Angestrebt wird der </w:t>
      </w:r>
      <w:r>
        <w:rPr>
          <w:lang w:val="de-DE"/>
        </w:rPr>
        <w:t>asaisonale</w:t>
      </w:r>
      <w:r>
        <w:rPr>
          <w:lang w:val="de-DE"/>
        </w:rPr>
        <w:t xml:space="preserve"> Zyklus.</w:t>
      </w:r>
    </w:p>
    <w:bookmarkStart w:id="18" w:name="X4d4399f24a3313513c2e8ce0d69266a4c39e53b"/>
    <w:bookmarkEnd w:id="17"/>
    <w:p>
      <w:pPr>
        <w:pStyle w:val="style3"/>
        <w:rPr>
          <w:lang w:val="de-DE"/>
        </w:rPr>
      </w:pPr>
      <w:r>
        <w:rPr>
          <w:lang w:val="de-DE"/>
        </w:rPr>
        <w:t>4.2 Zwillingshäufigkeit</w:t>
      </w:r>
    </w:p>
    <w:p>
      <w:pPr>
        <w:pStyle w:val="style4098"/>
        <w:rPr>
          <w:lang w:val="de-DE"/>
        </w:rPr>
      </w:pPr>
      <w:r>
        <w:rPr>
          <w:lang w:val="de-DE"/>
        </w:rPr>
        <w:t>Angestrebt wird eine moderate Zwillingshäufigkeit von 1,4-1,5 Lämmer pro Wurf. Einlinge werden bevorzugt, Drillinge ausgeschlossen.</w:t>
      </w:r>
    </w:p>
    <w:bookmarkStart w:id="19" w:name="X1a254690828efac5d74941c4e3596f9a5a3fd41"/>
    <w:bookmarkEnd w:id="18"/>
    <w:p>
      <w:pPr>
        <w:pStyle w:val="style3"/>
        <w:rPr>
          <w:lang w:val="de-DE"/>
        </w:rPr>
      </w:pPr>
      <w:r>
        <w:rPr>
          <w:lang w:val="de-DE"/>
        </w:rPr>
        <w:t>4.3 Euter und Zitzen</w:t>
      </w:r>
    </w:p>
    <w:p>
      <w:pPr>
        <w:pStyle w:val="style4098"/>
        <w:rPr>
          <w:lang w:val="de-DE"/>
        </w:rPr>
      </w:pPr>
      <w:r>
        <w:rPr>
          <w:lang w:val="de-DE"/>
        </w:rPr>
        <w:t>Entfernte, minimale Nebenzitzen werden toleriert. Angestrebt werden gut ausgebildete</w:t>
      </w:r>
      <w:r>
        <w:rPr>
          <w:lang w:val="de-DE"/>
        </w:rPr>
        <w:t xml:space="preserve"> </w:t>
      </w:r>
      <w:r>
        <w:rPr>
          <w:lang w:val="de-DE"/>
        </w:rPr>
        <w:t>unbewollte</w:t>
      </w:r>
      <w:r>
        <w:rPr>
          <w:lang w:val="de-DE"/>
        </w:rPr>
        <w:t xml:space="preserve"> Euter</w:t>
      </w:r>
      <w:r>
        <w:rPr>
          <w:lang w:val="de-DE"/>
        </w:rPr>
        <w:t xml:space="preserve">, </w:t>
      </w:r>
      <w:r>
        <w:rPr>
          <w:lang w:val="de-DE"/>
        </w:rPr>
        <w:t xml:space="preserve">mit oder </w:t>
      </w:r>
      <w:r>
        <w:rPr>
          <w:lang w:val="de-DE"/>
        </w:rPr>
        <w:t>ohne feine Behaarung</w:t>
      </w:r>
      <w:r>
        <w:rPr>
          <w:lang w:val="de-DE"/>
        </w:rPr>
        <w:t>.</w:t>
      </w:r>
    </w:p>
    <w:bookmarkStart w:id="20" w:name="Xe5d8ce66b5409722c2ea707abbb0a088b9dcc55"/>
    <w:bookmarkEnd w:id="19"/>
    <w:p>
      <w:pPr>
        <w:pStyle w:val="style3"/>
        <w:rPr>
          <w:lang w:val="de-DE"/>
        </w:rPr>
      </w:pPr>
      <w:r>
        <w:rPr>
          <w:lang w:val="de-DE"/>
        </w:rPr>
        <w:t>4.4 Zuchtmethode</w:t>
      </w:r>
    </w:p>
    <w:p>
      <w:pPr>
        <w:pStyle w:val="style4098"/>
        <w:rPr>
          <w:lang w:val="de-DE"/>
        </w:rPr>
      </w:pPr>
      <w:r>
        <w:rPr>
          <w:lang w:val="de-DE"/>
        </w:rPr>
        <w:t>Angestrebt wird die strenge Reinzucht.</w:t>
      </w:r>
    </w:p>
    <w:bookmarkStart w:id="21" w:name="X94c26f372e56b0176140e9828b631fe20507483"/>
    <w:bookmarkEnd w:id="16"/>
    <w:bookmarkEnd w:id="20"/>
    <w:p>
      <w:pPr>
        <w:pStyle w:val="style2"/>
        <w:rPr>
          <w:lang w:val="de-DE"/>
        </w:rPr>
      </w:pPr>
      <w:r>
        <w:rPr>
          <w:lang w:val="de-DE"/>
        </w:rPr>
        <w:t>5. Leistungsmerkmale</w:t>
      </w:r>
    </w:p>
    <w:bookmarkStart w:id="22" w:name="X8b207df6f3a85ed6e87acdf879dc50174b72cf0"/>
    <w:p>
      <w:pPr>
        <w:pStyle w:val="style3"/>
        <w:rPr>
          <w:lang w:val="de-DE"/>
        </w:rPr>
      </w:pPr>
      <w:r>
        <w:rPr>
          <w:lang w:val="de-DE"/>
        </w:rPr>
        <w:t>5.1 Milchleistung</w:t>
      </w:r>
    </w:p>
    <w:p>
      <w:pPr>
        <w:pStyle w:val="style4098"/>
        <w:rPr>
          <w:lang w:val="de-DE"/>
        </w:rPr>
      </w:pPr>
      <w:r>
        <w:rPr>
          <w:lang w:val="de-DE"/>
        </w:rPr>
        <w:t>Angestrebt wird eine Milchleistung von 1,0-1,3 Liter pro Tag (ca. 225-290 Liter/Jahr bei 225 Laktationstagen). Der Fokus kann auch auf Milchqualität mit hohem Fett- und Eiweißgehalt liegen statt auf Menge.</w:t>
      </w:r>
    </w:p>
    <w:bookmarkStart w:id="23" w:name="X60fe98f7790a2542f950b371fe66ae217f5c387"/>
    <w:bookmarkEnd w:id="22"/>
    <w:p>
      <w:pPr>
        <w:pStyle w:val="style3"/>
        <w:rPr>
          <w:lang w:val="de-DE"/>
        </w:rPr>
      </w:pPr>
      <w:r>
        <w:rPr>
          <w:lang w:val="de-DE"/>
        </w:rPr>
        <w:t>5.2 Fleischleistung</w:t>
      </w:r>
    </w:p>
    <w:p>
      <w:pPr>
        <w:pStyle w:val="style4098"/>
        <w:rPr>
          <w:lang w:val="de-DE"/>
        </w:rPr>
      </w:pPr>
      <w:r>
        <w:rPr>
          <w:lang w:val="de-DE"/>
        </w:rPr>
        <w:t>Angestrebt wird ein Tier mit guter Fleischqualität und angemessener Fleischleistung auf Basis von Raufutter. Das Fleisch des Krainer Steinschafs zeichnet sich durch magere Beschaffenheit, feinwürziges Aroma und einen hohen Anteil an mehrfach ungesättigten Fettsäuren aus. Das Krainer Steinschaf soll auch ohne Kraftfuttereinsatz ein Schlachtgewicht von 16-20 kg im Alter von ca. 12 Monaten erreichen können.</w:t>
      </w:r>
    </w:p>
    <w:p>
      <w:pPr>
        <w:pStyle w:val="style66"/>
        <w:rPr>
          <w:lang w:val="de-DE"/>
        </w:rPr>
      </w:pPr>
    </w:p>
    <w:p>
      <w:pPr>
        <w:pStyle w:val="style66"/>
        <w:rPr>
          <w:lang w:val="de-DE"/>
        </w:rPr>
      </w:pPr>
    </w:p>
    <w:bookmarkStart w:id="24" w:name="Xd9329a1a72e48f97419d9caef1153e4a035da8a"/>
    <w:bookmarkEnd w:id="21"/>
    <w:bookmarkEnd w:id="23"/>
    <w:p>
      <w:pPr>
        <w:pStyle w:val="style2"/>
        <w:rPr>
          <w:lang w:val="de-DE"/>
        </w:rPr>
      </w:pPr>
      <w:r>
        <w:rPr>
          <w:lang w:val="de-DE"/>
        </w:rPr>
        <w:t>Haltungsempfehlungen</w:t>
      </w:r>
    </w:p>
    <w:bookmarkStart w:id="25" w:name="X2c6259f08e808bac08370c17637486f000f745b"/>
    <w:p>
      <w:pPr>
        <w:pStyle w:val="style3"/>
        <w:rPr>
          <w:lang w:val="de-DE"/>
        </w:rPr>
      </w:pPr>
      <w:r>
        <w:rPr>
          <w:lang w:val="de-DE"/>
        </w:rPr>
        <w:t>Schurrhythmus</w:t>
      </w:r>
    </w:p>
    <w:p>
      <w:pPr>
        <w:pStyle w:val="style4098"/>
        <w:rPr>
          <w:lang w:val="de-DE"/>
        </w:rPr>
      </w:pPr>
      <w:r>
        <w:rPr>
          <w:lang w:val="de-DE"/>
        </w:rPr>
        <w:t>Empfohlen wird die zweimalige Schur pro Jahr.</w:t>
      </w:r>
    </w:p>
    <w:bookmarkStart w:id="26" w:name="X85de5806f005c41df7e583918e524773d1c437e"/>
    <w:bookmarkEnd w:id="25"/>
    <w:p>
      <w:pPr>
        <w:pStyle w:val="style3"/>
        <w:rPr>
          <w:lang w:val="de-DE"/>
        </w:rPr>
      </w:pPr>
      <w:r>
        <w:rPr>
          <w:lang w:val="de-DE"/>
        </w:rPr>
        <w:t>Erstablammalter</w:t>
      </w:r>
    </w:p>
    <w:p>
      <w:pPr>
        <w:pStyle w:val="style4098"/>
        <w:rPr>
          <w:lang w:val="de-DE"/>
        </w:rPr>
      </w:pPr>
      <w:r>
        <w:rPr>
          <w:lang w:val="de-DE"/>
        </w:rPr>
        <w:t xml:space="preserve">Empfohlen wird ein </w:t>
      </w:r>
      <w:r>
        <w:rPr>
          <w:lang w:val="de-DE"/>
        </w:rPr>
        <w:t>Erstablammalter</w:t>
      </w:r>
      <w:r>
        <w:rPr>
          <w:lang w:val="de-DE"/>
        </w:rPr>
        <w:t xml:space="preserve"> von 15-18 Monaten.</w:t>
      </w:r>
    </w:p>
    <w:bookmarkStart w:id="27" w:name="Xfe3d21996f3086b597e3606113a21d7be57ed56"/>
    <w:bookmarkEnd w:id="26"/>
    <w:p>
      <w:pPr>
        <w:pStyle w:val="style3"/>
        <w:rPr>
          <w:lang w:val="de-DE"/>
        </w:rPr>
      </w:pPr>
      <w:r>
        <w:rPr>
          <w:lang w:val="de-DE"/>
        </w:rPr>
        <w:t>Ablamm</w:t>
      </w:r>
      <w:r>
        <w:rPr>
          <w:lang w:val="de-DE"/>
        </w:rPr>
        <w:t>- und Laktationsstrategie</w:t>
      </w:r>
    </w:p>
    <w:p>
      <w:pPr>
        <w:pStyle w:val="style4098"/>
        <w:rPr>
          <w:lang w:val="de-DE"/>
        </w:rPr>
      </w:pPr>
      <w:r>
        <w:rPr>
          <w:lang w:val="de-DE"/>
        </w:rPr>
        <w:t>Empfohlen wird das 1-mal jährliche Ablammen mit langer Laktationszeit.</w:t>
      </w:r>
    </w:p>
    <w:bookmarkStart w:id="28" w:name="X658eda9fced052d85c57d2cb6a8ba40deb61981"/>
    <w:bookmarkEnd w:id="27"/>
    <w:p>
      <w:pPr>
        <w:pStyle w:val="style3"/>
        <w:rPr>
          <w:lang w:val="de-DE"/>
        </w:rPr>
      </w:pPr>
      <w:r>
        <w:rPr>
          <w:lang w:val="de-DE"/>
        </w:rPr>
        <w:t>Haltungsform</w:t>
      </w:r>
    </w:p>
    <w:p>
      <w:pPr>
        <w:pStyle w:val="style4098"/>
        <w:rPr>
          <w:lang w:val="de-DE"/>
        </w:rPr>
      </w:pPr>
      <w:r>
        <w:rPr>
          <w:lang w:val="de-DE"/>
        </w:rPr>
        <w:t>Empfohlen wird die raufutterbasierte Haltung ohne Kraftfutter.</w:t>
      </w:r>
    </w:p>
    <w:p>
      <w:pPr>
        <w:pStyle w:val="style0"/>
        <w:rPr/>
      </w:pPr>
      <w:r>
        <w:rPr/>
        <w:pict>
          <v:rect id="1026" stroked="t" style="margin-left:0.0pt;margin-top:0.0pt;width:0.0pt;height:1.5pt;mso-wrap-distance-left:0.0pt;mso-wrap-distance-right:0.0pt;visibility:visible;" o:hr="t" o:hralign="center" o:hrstd="t">
            <v:fill/>
          </v:rect>
        </w:pict>
      </w:r>
    </w:p>
    <w:bookmarkEnd w:id="0"/>
    <w:bookmarkEnd w:id="24"/>
    <w:bookmarkEnd w:id="28"/>
    <w:p>
      <w:pPr>
        <w:pStyle w:val="style4098"/>
        <w:rPr>
          <w:lang w:val="de-DE"/>
        </w:rPr>
      </w:pPr>
    </w:p>
    <w:sectPr>
      <w:pgSz w:w="12240" w:h="15840" w:orient="portrait"/>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00"/>
    <w:family w:val="roman"/>
    <w:pitch w:val="variable"/>
    <w:sig w:usb0="E0002EFF" w:usb1="C000785B" w:usb2="00000009" w:usb3="00000000" w:csb0="000001FF" w:csb1="00000000"/>
  </w:font>
  <w:font w:name="Cambria">
    <w:altName w:val="Cambria"/>
    <w:panose1 w:val="02040503050004030204"/>
    <w:charset w:val="00"/>
    <w:family w:val="roman"/>
    <w:pitch w:val="variable"/>
    <w:sig w:usb0="E00006FF" w:usb1="420024FF" w:usb2="02000000" w:usb3="00000000" w:csb0="0000019F" w:csb1="00000000"/>
  </w:font>
  <w:font w:name="Calibri">
    <w:altName w:val="Calibri"/>
    <w:panose1 w:val="020f0502020002030204"/>
    <w:charset w:val="00"/>
    <w:family w:val="swiss"/>
    <w:pitch w:val="variable"/>
    <w:sig w:usb0="E4002EFF" w:usb1="C200247B" w:usb2="00000009" w:usb3="00000000" w:csb0="000001FF" w:csb1="00000000"/>
  </w:font>
  <w:font w:name="SimSun">
    <w:altName w:val="宋体"/>
    <w:panose1 w:val="02010600030001010101"/>
    <w:charset w:val="86"/>
    <w:family w:val="auto"/>
    <w:pitch w:val="variable"/>
    <w:sig w:usb0="00000203" w:usb1="288F0000" w:usb2="00000016" w:usb3="00000000" w:csb0="00040001" w:csb1="00000000"/>
  </w:font>
  <w:font w:name="Consolas">
    <w:altName w:val="Consolas"/>
    <w:panose1 w:val="020b0609020002030204"/>
    <w:charset w:val="00"/>
    <w:family w:val="auto"/>
    <w:pitch w:val="default"/>
    <w:sig w:usb0="E00006FF" w:usb1="0000FCFF" w:usb2="00000001" w:usb3="00000000" w:csb0="6000019F" w:csb1="DFD70000"/>
  </w:font>
  <w:font w:name="宋体">
    <w:altName w:val=""/>
    <w:panose1 w:val="00000000000000000000"/>
    <w:charset w:val="00"/>
    <w:family w:val="auto"/>
    <w:pitch w:val="default"/>
    <w:sig w:usb0="E0002AFF" w:usb1="C0007841"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multilevel"/>
    <w:tmpl w:val="0000A991"/>
    <w:lvl w:ilvl="0">
      <w:start w:val="1"/>
      <w:numFmt w:val="bullet"/>
      <w:lvlText w:val="•"/>
      <w:lvlJc w:val="left"/>
      <w:pPr>
        <w:ind w:left="720" w:hanging="480"/>
      </w:pPr>
    </w:lvl>
    <w:lvl w:ilvl="1">
      <w:start w:val="1"/>
      <w:numFmt w:val="bullet"/>
      <w:lvlText w:val="–"/>
      <w:lvlJc w:val="left"/>
      <w:pPr>
        <w:ind w:left="1440" w:hanging="480"/>
      </w:pPr>
    </w:lvl>
    <w:lvl w:ilvl="2">
      <w:start w:val="1"/>
      <w:numFmt w:val="bullet"/>
      <w:lvlText w:val="•"/>
      <w:lvlJc w:val="left"/>
      <w:pPr>
        <w:ind w:left="2160" w:hanging="480"/>
      </w:pPr>
    </w:lvl>
    <w:lvl w:ilvl="3">
      <w:start w:val="1"/>
      <w:numFmt w:val="bullet"/>
      <w:lvlText w:val="–"/>
      <w:lvlJc w:val="left"/>
      <w:pPr>
        <w:ind w:left="2880" w:hanging="480"/>
      </w:pPr>
    </w:lvl>
    <w:lvl w:ilvl="4">
      <w:start w:val="1"/>
      <w:numFmt w:val="bullet"/>
      <w:lvlText w:val="•"/>
      <w:lvlJc w:val="left"/>
      <w:pPr>
        <w:ind w:left="3600" w:hanging="480"/>
      </w:pPr>
    </w:lvl>
    <w:lvl w:ilvl="5">
      <w:start w:val="1"/>
      <w:numFmt w:val="bullet"/>
      <w:lvlText w:val="–"/>
      <w:lvlJc w:val="left"/>
      <w:pPr>
        <w:ind w:left="4320" w:hanging="480"/>
      </w:pPr>
    </w:lvl>
    <w:lvl w:ilvl="6">
      <w:start w:val="1"/>
      <w:numFmt w:val="bullet"/>
      <w:lvlText w:val="•"/>
      <w:lvlJc w:val="left"/>
      <w:pPr>
        <w:ind w:left="5040" w:hanging="480"/>
      </w:pPr>
    </w:lvl>
    <w:lvl w:ilvl="7">
      <w:start w:val="1"/>
      <w:numFmt w:val="bullet"/>
      <w:lvlText w:val="–"/>
      <w:lvlJc w:val="left"/>
      <w:pPr>
        <w:ind w:left="5760" w:hanging="480"/>
      </w:pPr>
    </w:lvl>
    <w:lvl w:ilvl="8">
      <w:start w:val="1"/>
      <w:numFmt w:val="bullet"/>
      <w:lvlText w:val="•"/>
      <w:lvlJc w:val="left"/>
      <w:pPr>
        <w:ind w:left="6480" w:hanging="480"/>
      </w:pPr>
    </w:lvl>
  </w:abstractNum>
  <w:abstractNum w:abstractNumId="1">
    <w:nsid w:val="00000001"/>
    <w:multiLevelType w:val="multilevel"/>
    <w:tmpl w:val="00A99411"/>
    <w:lvl w:ilvl="0">
      <w:start w:val="1"/>
      <w:numFmt w:val="decimal"/>
      <w:lvlText w:val="%1."/>
      <w:lvlJc w:val="left"/>
      <w:pPr>
        <w:ind w:left="720" w:hanging="480"/>
      </w:pPr>
    </w:lvl>
    <w:lvl w:ilvl="1">
      <w:start w:val="1"/>
      <w:numFmt w:val="decimal"/>
      <w:lvlText w:val="%2."/>
      <w:lvlJc w:val="left"/>
      <w:pPr>
        <w:ind w:left="1440" w:hanging="480"/>
      </w:pPr>
    </w:lvl>
    <w:lvl w:ilvl="2">
      <w:start w:val="1"/>
      <w:numFmt w:val="decimal"/>
      <w:lvlText w:val="%3."/>
      <w:lvlJc w:val="left"/>
      <w:pPr>
        <w:ind w:left="2160" w:hanging="480"/>
      </w:pPr>
    </w:lvl>
    <w:lvl w:ilvl="3">
      <w:start w:val="1"/>
      <w:numFmt w:val="decimal"/>
      <w:lvlText w:val="%4."/>
      <w:lvlJc w:val="left"/>
      <w:pPr>
        <w:ind w:left="2880" w:hanging="480"/>
      </w:pPr>
    </w:lvl>
    <w:lvl w:ilvl="4">
      <w:start w:val="1"/>
      <w:numFmt w:val="decimal"/>
      <w:lvlText w:val="%5."/>
      <w:lvlJc w:val="left"/>
      <w:pPr>
        <w:ind w:left="3600" w:hanging="480"/>
      </w:pPr>
    </w:lvl>
    <w:lvl w:ilvl="5">
      <w:start w:val="1"/>
      <w:numFmt w:val="decimal"/>
      <w:lvlText w:val="%6."/>
      <w:lvlJc w:val="left"/>
      <w:pPr>
        <w:ind w:left="4320" w:hanging="480"/>
      </w:pPr>
    </w:lvl>
    <w:lvl w:ilvl="6">
      <w:start w:val="1"/>
      <w:numFmt w:val="decimal"/>
      <w:lvlText w:val="%7."/>
      <w:lvlJc w:val="left"/>
      <w:pPr>
        <w:ind w:left="5040" w:hanging="480"/>
      </w:pPr>
    </w:lvl>
    <w:lvl w:ilvl="7">
      <w:start w:val="1"/>
      <w:numFmt w:val="decimal"/>
      <w:lvlText w:val="%8."/>
      <w:lvlJc w:val="left"/>
      <w:pPr>
        <w:ind w:left="5760" w:hanging="480"/>
      </w:pPr>
    </w:lvl>
    <w:lvl w:ilvl="8">
      <w:start w:val="1"/>
      <w:numFmt w:val="decimal"/>
      <w:lvlText w:val="%9."/>
      <w:lvlJc w:val="left"/>
      <w:pPr>
        <w:ind w:left="6480" w:hanging="480"/>
      </w:pPr>
    </w:lvl>
  </w:abstractNum>
  <w:abstractNum w:abstractNumId="2">
    <w:nsid w:val="00000002"/>
    <w:multiLevelType w:val="multilevel"/>
    <w:tmpl w:val="F6662D4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00"/>
  <w:embedSystemFonts/>
  <w:proofState w:spelling="clean"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oNotTrackMoves/>
  <w:defaultTabStop w:val="720"/>
  <w:drawingGridHorizontalSpacing w:val="360"/>
  <w:drawingGridVerticalSpacing w:val="360"/>
  <w:displayHorizontalDrawingGridEvery w:val="0"/>
  <w:displayVerticalDrawingGridEvery w:val="0"/>
  <w:characterSpacingControl w:val="doNotCompress"/>
  <w:compat>
    <w:splitPgBreakAndParaMark/>
    <w:compatSetting w:name="compatibilityMode" w:uri="http://schemas.microsoft.com/office/word" w:val="12"/>
    <w:compatSetting w:name="useWord2013TrackBottomHyphenation" w:uri="http://schemas.microsoft.com/office/word" w:val="1"/>
  </w:compat>
  <m:mathPr>
    <m:mathFont m:val="Cambria Math"/>
    <m:brkBin m:val="before"/>
    <m:brkBinSub m:val="--"/>
    <m:smallFrac m:val="0"/>
    <m:dispDef/>
    <m:lMargin m:val="0"/>
    <m:rMargin m:val="0"/>
    <m:defJc m:val="centerGroup"/>
    <m:wrapRight/>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mbria" w:cs="宋体" w:eastAsia="Cambria" w:hAnsi="Cambria"/>
        <w:lang w:bidi="ar-SA"/>
      </w:rPr>
    </w:rPrDefault>
    <w:pPrDefault>
      <w:pPr/>
    </w:pPrDefault>
  </w:docDefaults>
  <w:style w:type="paragraph" w:default="1" w:styleId="style0">
    <w:name w:val="Normal"/>
    <w:next w:val="style0"/>
    <w:qFormat/>
    <w:pPr>
      <w:spacing w:after="200"/>
    </w:pPr>
    <w:rPr>
      <w:sz w:val="24"/>
      <w:szCs w:val="24"/>
      <w:lang w:val="en-US" w:eastAsia="en-US"/>
    </w:rPr>
  </w:style>
  <w:style w:type="paragraph" w:styleId="style1">
    <w:name w:val="heading 1"/>
    <w:basedOn w:val="style0"/>
    <w:next w:val="style66"/>
    <w:qFormat/>
    <w:uiPriority w:val="9"/>
    <w:pPr>
      <w:keepNext/>
      <w:keepLines/>
      <w:spacing w:before="480" w:after="0"/>
      <w:outlineLvl w:val="0"/>
    </w:pPr>
    <w:rPr>
      <w:rFonts w:ascii="Calibri" w:cs="宋体" w:eastAsia="宋体" w:hAnsi="Calibri"/>
      <w:b/>
      <w:bCs/>
      <w:sz w:val="32"/>
      <w:szCs w:val="32"/>
    </w:rPr>
  </w:style>
  <w:style w:type="paragraph" w:styleId="style2">
    <w:name w:val="heading 2"/>
    <w:basedOn w:val="style0"/>
    <w:next w:val="style66"/>
    <w:qFormat/>
    <w:uiPriority w:val="9"/>
    <w:pPr>
      <w:keepNext/>
      <w:keepLines/>
      <w:spacing w:before="200" w:after="0"/>
      <w:outlineLvl w:val="1"/>
    </w:pPr>
    <w:rPr>
      <w:rFonts w:ascii="Calibri" w:cs="宋体" w:eastAsia="宋体" w:hAnsi="Calibri"/>
      <w:b/>
      <w:bCs/>
      <w:sz w:val="28"/>
      <w:szCs w:val="28"/>
    </w:rPr>
  </w:style>
  <w:style w:type="paragraph" w:styleId="style3">
    <w:name w:val="heading 3"/>
    <w:basedOn w:val="style0"/>
    <w:next w:val="style66"/>
    <w:qFormat/>
    <w:uiPriority w:val="9"/>
    <w:pPr>
      <w:keepNext/>
      <w:keepLines/>
      <w:spacing w:before="200" w:after="0"/>
      <w:outlineLvl w:val="2"/>
    </w:pPr>
    <w:rPr>
      <w:rFonts w:ascii="Calibri" w:cs="宋体" w:eastAsia="宋体" w:hAnsi="Calibri"/>
      <w:b/>
      <w:bCs/>
    </w:rPr>
  </w:style>
  <w:style w:type="paragraph" w:styleId="style4">
    <w:name w:val="heading 4"/>
    <w:basedOn w:val="style0"/>
    <w:next w:val="style66"/>
    <w:qFormat/>
    <w:uiPriority w:val="9"/>
    <w:pPr>
      <w:keepNext/>
      <w:keepLines/>
      <w:spacing w:before="200" w:after="0"/>
      <w:outlineLvl w:val="3"/>
    </w:pPr>
    <w:rPr>
      <w:rFonts w:ascii="Calibri" w:cs="宋体" w:eastAsia="宋体" w:hAnsi="Calibri"/>
      <w:bCs/>
      <w:i/>
      <w:color w:val="4f81bd"/>
    </w:rPr>
  </w:style>
  <w:style w:type="paragraph" w:styleId="style5">
    <w:name w:val="heading 5"/>
    <w:basedOn w:val="style0"/>
    <w:next w:val="style66"/>
    <w:qFormat/>
    <w:uiPriority w:val="9"/>
    <w:pPr>
      <w:keepNext/>
      <w:keepLines/>
      <w:spacing w:before="200" w:after="0"/>
      <w:outlineLvl w:val="4"/>
    </w:pPr>
    <w:rPr>
      <w:rFonts w:ascii="Calibri" w:cs="宋体" w:eastAsia="宋体" w:hAnsi="Calibri"/>
      <w:iCs/>
      <w:color w:val="4f81bd"/>
    </w:rPr>
  </w:style>
  <w:style w:type="paragraph" w:styleId="style6">
    <w:name w:val="heading 6"/>
    <w:basedOn w:val="style0"/>
    <w:next w:val="style66"/>
    <w:qFormat/>
    <w:uiPriority w:val="9"/>
    <w:pPr>
      <w:keepNext/>
      <w:keepLines/>
      <w:spacing w:before="200" w:after="0"/>
      <w:outlineLvl w:val="5"/>
    </w:pPr>
    <w:rPr>
      <w:rFonts w:ascii="Calibri" w:cs="宋体" w:eastAsia="宋体" w:hAnsi="Calibri"/>
      <w:color w:val="4f81bd"/>
    </w:rPr>
  </w:style>
  <w:style w:type="paragraph" w:styleId="style7">
    <w:name w:val="heading 7"/>
    <w:basedOn w:val="style0"/>
    <w:next w:val="style66"/>
    <w:qFormat/>
    <w:uiPriority w:val="9"/>
    <w:pPr>
      <w:keepNext/>
      <w:keepLines/>
      <w:spacing w:before="200" w:after="0"/>
      <w:outlineLvl w:val="6"/>
    </w:pPr>
    <w:rPr>
      <w:rFonts w:ascii="Calibri" w:cs="宋体" w:eastAsia="宋体" w:hAnsi="Calibri"/>
      <w:color w:val="4f81bd"/>
    </w:rPr>
  </w:style>
  <w:style w:type="paragraph" w:styleId="style8">
    <w:name w:val="heading 8"/>
    <w:basedOn w:val="style0"/>
    <w:next w:val="style66"/>
    <w:qFormat/>
    <w:uiPriority w:val="9"/>
    <w:pPr>
      <w:keepNext/>
      <w:keepLines/>
      <w:spacing w:before="200" w:after="0"/>
      <w:outlineLvl w:val="7"/>
    </w:pPr>
    <w:rPr>
      <w:rFonts w:ascii="Calibri" w:cs="宋体" w:eastAsia="宋体" w:hAnsi="Calibri"/>
      <w:color w:val="4f81bd"/>
    </w:rPr>
  </w:style>
  <w:style w:type="paragraph" w:styleId="style9">
    <w:name w:val="heading 9"/>
    <w:basedOn w:val="style0"/>
    <w:next w:val="style66"/>
    <w:qFormat/>
    <w:uiPriority w:val="9"/>
    <w:pPr>
      <w:keepNext/>
      <w:keepLines/>
      <w:spacing w:before="200" w:after="0"/>
      <w:outlineLvl w:val="8"/>
    </w:pPr>
    <w:rPr>
      <w:rFonts w:ascii="Calibri" w:cs="宋体" w:eastAsia="宋体" w:hAnsi="Calibri"/>
      <w:color w:val="4f81bd"/>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paragraph" w:styleId="style66">
    <w:name w:val="Body Text"/>
    <w:basedOn w:val="style0"/>
    <w:next w:val="style66"/>
    <w:link w:val="style4097"/>
    <w:qFormat/>
    <w:pPr>
      <w:spacing w:before="180" w:after="180"/>
    </w:pPr>
    <w:rPr/>
  </w:style>
  <w:style w:type="paragraph" w:styleId="style84">
    <w:name w:val="Block Text"/>
    <w:basedOn w:val="style66"/>
    <w:next w:val="style66"/>
    <w:qFormat/>
    <w:uiPriority w:val="9"/>
    <w:pPr>
      <w:spacing w:before="100" w:after="100"/>
      <w:ind w:left="480" w:right="480"/>
    </w:pPr>
    <w:rPr/>
  </w:style>
  <w:style w:type="paragraph" w:styleId="style34">
    <w:name w:val="caption"/>
    <w:basedOn w:val="style0"/>
    <w:next w:val="style34"/>
    <w:pPr>
      <w:spacing w:after="120"/>
    </w:pPr>
    <w:rPr>
      <w:i/>
    </w:rPr>
  </w:style>
  <w:style w:type="paragraph" w:styleId="style76">
    <w:name w:val="Date"/>
    <w:next w:val="style66"/>
    <w:qFormat/>
    <w:pPr>
      <w:keepNext/>
      <w:keepLines/>
      <w:spacing w:after="200"/>
      <w:jc w:val="center"/>
    </w:pPr>
    <w:rPr>
      <w:sz w:val="24"/>
      <w:szCs w:val="24"/>
      <w:lang w:val="en-US" w:eastAsia="en-US"/>
    </w:rPr>
  </w:style>
  <w:style w:type="character" w:styleId="style38">
    <w:name w:val="footnote reference"/>
    <w:basedOn w:val="style4097"/>
    <w:next w:val="style38"/>
    <w:rPr>
      <w:vertAlign w:val="superscript"/>
    </w:rPr>
  </w:style>
  <w:style w:type="character" w:customStyle="1" w:styleId="style4097">
    <w:name w:val="Textkörper Zchn"/>
    <w:basedOn w:val="style65"/>
    <w:next w:val="style4097"/>
    <w:link w:val="style66"/>
  </w:style>
  <w:style w:type="paragraph" w:styleId="style29">
    <w:name w:val="footnote text"/>
    <w:basedOn w:val="style0"/>
    <w:next w:val="style29"/>
    <w:qFormat/>
    <w:uiPriority w:val="9"/>
    <w:pPr/>
  </w:style>
  <w:style w:type="character" w:styleId="style85">
    <w:name w:val="Hyperlink"/>
    <w:basedOn w:val="style4097"/>
    <w:next w:val="style85"/>
    <w:rPr>
      <w:color w:val="4f81bd"/>
    </w:rPr>
  </w:style>
  <w:style w:type="paragraph" w:styleId="style74">
    <w:name w:val="Subtitle"/>
    <w:basedOn w:val="style62"/>
    <w:next w:val="style66"/>
    <w:qFormat/>
    <w:pPr>
      <w:spacing w:before="240"/>
    </w:pPr>
    <w:rPr>
      <w:sz w:val="30"/>
      <w:szCs w:val="30"/>
    </w:rPr>
  </w:style>
  <w:style w:type="paragraph" w:styleId="style62">
    <w:name w:val="Title"/>
    <w:basedOn w:val="style0"/>
    <w:next w:val="style66"/>
    <w:qFormat/>
    <w:pPr>
      <w:keepNext/>
      <w:keepLines/>
      <w:spacing w:before="480" w:after="240"/>
      <w:jc w:val="center"/>
    </w:pPr>
    <w:rPr>
      <w:rFonts w:ascii="Calibri" w:cs="宋体" w:eastAsia="宋体" w:hAnsi="Calibri"/>
      <w:b/>
      <w:bCs/>
      <w:color w:val="345a8a"/>
      <w:sz w:val="36"/>
      <w:szCs w:val="36"/>
    </w:rPr>
  </w:style>
  <w:style w:type="paragraph" w:customStyle="1" w:styleId="style4098">
    <w:name w:val="First Paragraph"/>
    <w:basedOn w:val="style66"/>
    <w:next w:val="style66"/>
    <w:qFormat/>
    <w:pPr/>
  </w:style>
  <w:style w:type="paragraph" w:customStyle="1" w:styleId="style4099">
    <w:name w:val="Compact"/>
    <w:basedOn w:val="style66"/>
    <w:next w:val="style4099"/>
    <w:qFormat/>
    <w:pPr>
      <w:spacing w:before="36" w:after="36"/>
    </w:pPr>
    <w:rPr/>
  </w:style>
  <w:style w:type="paragraph" w:customStyle="1" w:styleId="style4100">
    <w:name w:val="Author"/>
    <w:next w:val="style66"/>
    <w:qFormat/>
    <w:pPr>
      <w:keepNext/>
      <w:keepLines/>
      <w:spacing w:after="200"/>
      <w:jc w:val="center"/>
    </w:pPr>
    <w:rPr>
      <w:sz w:val="24"/>
      <w:szCs w:val="24"/>
      <w:lang w:val="en-US" w:eastAsia="en-US"/>
    </w:rPr>
  </w:style>
  <w:style w:type="paragraph" w:customStyle="1" w:styleId="style4101">
    <w:name w:val="Abstract Title"/>
    <w:basedOn w:val="style0"/>
    <w:next w:val="style4102"/>
    <w:qFormat/>
    <w:pPr>
      <w:keepNext/>
      <w:keepLines/>
      <w:spacing w:before="300" w:after="0"/>
      <w:jc w:val="center"/>
    </w:pPr>
    <w:rPr>
      <w:b/>
      <w:color w:val="345a8a"/>
      <w:sz w:val="20"/>
      <w:szCs w:val="20"/>
    </w:rPr>
  </w:style>
  <w:style w:type="paragraph" w:customStyle="1" w:styleId="style4102">
    <w:name w:val="Abstract"/>
    <w:basedOn w:val="style0"/>
    <w:next w:val="style66"/>
    <w:qFormat/>
    <w:pPr>
      <w:keepNext/>
      <w:keepLines/>
      <w:spacing w:before="100" w:after="300"/>
    </w:pPr>
    <w:rPr>
      <w:sz w:val="20"/>
      <w:szCs w:val="20"/>
    </w:rPr>
  </w:style>
  <w:style w:type="paragraph" w:customStyle="1" w:styleId="style4103">
    <w:name w:val="Literaturverzeichnis1"/>
    <w:basedOn w:val="style0"/>
    <w:next w:val="style4103"/>
    <w:qFormat/>
    <w:pPr/>
  </w:style>
  <w:style w:type="table" w:customStyle="1" w:styleId="style4104">
    <w:name w:val="Table"/>
    <w:next w:val="style4104"/>
    <w:qFormat/>
    <w:pPr/>
    <w:rPr/>
    <w:tblPr>
      <w:tblCellMar>
        <w:top w:w="0" w:type="dxa"/>
        <w:left w:w="108" w:type="dxa"/>
        <w:bottom w:w="0" w:type="dxa"/>
        <w:right w:w="108" w:type="dxa"/>
      </w:tblCellMar>
    </w:tblPr>
    <w:tblStylePr w:type="firstRow">
      <w:pPr/>
      <w:tblPr/>
      <w:tcPr>
        <w:tcBorders>
          <w:bottom w:val="single" w:sz="0" w:space="0" w:color="auto"/>
        </w:tcBorders>
        <w:vAlign w:val="bottom"/>
      </w:tcPr>
    </w:tblStylePr>
    <w:tcPr>
      <w:tcBorders/>
    </w:tcPr>
  </w:style>
  <w:style w:type="paragraph" w:customStyle="1" w:styleId="style4105">
    <w:name w:val="Definition Term"/>
    <w:basedOn w:val="style0"/>
    <w:next w:val="style4106"/>
    <w:pPr>
      <w:keepNext/>
      <w:keepLines/>
      <w:spacing w:after="0"/>
    </w:pPr>
    <w:rPr>
      <w:b/>
    </w:rPr>
  </w:style>
  <w:style w:type="paragraph" w:customStyle="1" w:styleId="style4106">
    <w:name w:val="Definition"/>
    <w:basedOn w:val="style0"/>
    <w:next w:val="style4106"/>
    <w:pPr/>
  </w:style>
  <w:style w:type="paragraph" w:customStyle="1" w:styleId="style4107">
    <w:name w:val="Table Caption"/>
    <w:basedOn w:val="style34"/>
    <w:next w:val="style4107"/>
    <w:pPr>
      <w:keepNext/>
    </w:pPr>
    <w:rPr/>
  </w:style>
  <w:style w:type="paragraph" w:customStyle="1" w:styleId="style4108">
    <w:name w:val="Image Caption"/>
    <w:basedOn w:val="style34"/>
    <w:next w:val="style4108"/>
    <w:pPr/>
  </w:style>
  <w:style w:type="paragraph" w:customStyle="1" w:styleId="style4109">
    <w:name w:val="Figure"/>
    <w:basedOn w:val="style0"/>
    <w:next w:val="style4109"/>
    <w:pPr/>
  </w:style>
  <w:style w:type="paragraph" w:customStyle="1" w:styleId="style4110">
    <w:name w:val="Captioned Figure"/>
    <w:basedOn w:val="style4109"/>
    <w:next w:val="style4110"/>
    <w:pPr>
      <w:keepNext/>
    </w:pPr>
    <w:rPr/>
  </w:style>
  <w:style w:type="character" w:customStyle="1" w:styleId="style4111">
    <w:name w:val="Verbatim Char"/>
    <w:basedOn w:val="style4097"/>
    <w:next w:val="style4111"/>
    <w:link w:val="style4112"/>
    <w:rPr>
      <w:rFonts w:ascii="Consolas" w:hAnsi="Consolas"/>
      <w:sz w:val="22"/>
    </w:rPr>
  </w:style>
  <w:style w:type="paragraph" w:customStyle="1" w:styleId="style4112">
    <w:name w:val="Source Code"/>
    <w:basedOn w:val="style0"/>
    <w:next w:val="style4112"/>
    <w:link w:val="style4111"/>
    <w:pPr>
      <w:wordWrap w:val="false"/>
    </w:pPr>
    <w:rPr/>
  </w:style>
  <w:style w:type="character" w:customStyle="1" w:styleId="style4113">
    <w:name w:val="Section Number"/>
    <w:basedOn w:val="style4097"/>
    <w:next w:val="style4113"/>
  </w:style>
  <w:style w:type="paragraph" w:customStyle="1" w:styleId="style4114">
    <w:name w:val="Inhaltsverzeichnisüberschrift1"/>
    <w:basedOn w:val="style1"/>
    <w:next w:val="style66"/>
    <w:qFormat/>
    <w:uiPriority w:val="39"/>
    <w:pPr>
      <w:spacing w:before="240" w:lineRule="auto" w:line="259"/>
      <w:outlineLvl w:val="9"/>
    </w:pPr>
    <w:rPr>
      <w:b w:val="false"/>
      <w:bCs w:val="false"/>
      <w:color w:val="365f91"/>
    </w:rPr>
  </w:style>
  <w:style w:type="character" w:customStyle="1" w:styleId="style4115">
    <w:name w:val="KeywordTok"/>
    <w:basedOn w:val="style4111"/>
    <w:next w:val="style4115"/>
    <w:rPr>
      <w:rFonts w:ascii="Consolas" w:hAnsi="Consolas"/>
      <w:b/>
      <w:color w:val="007020"/>
      <w:sz w:val="22"/>
    </w:rPr>
  </w:style>
  <w:style w:type="character" w:customStyle="1" w:styleId="style4116">
    <w:name w:val="DataTypeTok"/>
    <w:basedOn w:val="style4111"/>
    <w:next w:val="style4116"/>
    <w:rPr>
      <w:rFonts w:ascii="Consolas" w:hAnsi="Consolas"/>
      <w:color w:val="902000"/>
      <w:sz w:val="22"/>
    </w:rPr>
  </w:style>
  <w:style w:type="character" w:customStyle="1" w:styleId="style4117">
    <w:name w:val="DecValTok"/>
    <w:basedOn w:val="style4111"/>
    <w:next w:val="style4117"/>
    <w:rPr>
      <w:rFonts w:ascii="Consolas" w:hAnsi="Consolas"/>
      <w:color w:val="40a070"/>
      <w:sz w:val="22"/>
    </w:rPr>
  </w:style>
  <w:style w:type="character" w:customStyle="1" w:styleId="style4118">
    <w:name w:val="BaseNTok"/>
    <w:basedOn w:val="style4111"/>
    <w:next w:val="style4118"/>
    <w:rPr>
      <w:rFonts w:ascii="Consolas" w:hAnsi="Consolas"/>
      <w:color w:val="40a070"/>
      <w:sz w:val="22"/>
    </w:rPr>
  </w:style>
  <w:style w:type="character" w:customStyle="1" w:styleId="style4119">
    <w:name w:val="FloatTok"/>
    <w:basedOn w:val="style4111"/>
    <w:next w:val="style4119"/>
    <w:rPr>
      <w:rFonts w:ascii="Consolas" w:hAnsi="Consolas"/>
      <w:color w:val="40a070"/>
      <w:sz w:val="22"/>
    </w:rPr>
  </w:style>
  <w:style w:type="character" w:customStyle="1" w:styleId="style4120">
    <w:name w:val="ConstantTok"/>
    <w:basedOn w:val="style4111"/>
    <w:next w:val="style4120"/>
    <w:rPr>
      <w:rFonts w:ascii="Consolas" w:hAnsi="Consolas"/>
      <w:color w:val="880000"/>
      <w:sz w:val="22"/>
    </w:rPr>
  </w:style>
  <w:style w:type="character" w:customStyle="1" w:styleId="style4121">
    <w:name w:val="CharTok"/>
    <w:basedOn w:val="style4111"/>
    <w:next w:val="style4121"/>
    <w:rPr>
      <w:rFonts w:ascii="Consolas" w:hAnsi="Consolas"/>
      <w:color w:val="4070a0"/>
      <w:sz w:val="22"/>
    </w:rPr>
  </w:style>
  <w:style w:type="character" w:customStyle="1" w:styleId="style4122">
    <w:name w:val="SpecialCharTok"/>
    <w:basedOn w:val="style4111"/>
    <w:next w:val="style4122"/>
    <w:rPr>
      <w:rFonts w:ascii="Consolas" w:hAnsi="Consolas"/>
      <w:color w:val="4070a0"/>
      <w:sz w:val="22"/>
    </w:rPr>
  </w:style>
  <w:style w:type="character" w:customStyle="1" w:styleId="style4123">
    <w:name w:val="StringTok"/>
    <w:basedOn w:val="style4111"/>
    <w:next w:val="style4123"/>
    <w:rPr>
      <w:rFonts w:ascii="Consolas" w:hAnsi="Consolas"/>
      <w:color w:val="4070a0"/>
      <w:sz w:val="22"/>
    </w:rPr>
  </w:style>
  <w:style w:type="character" w:customStyle="1" w:styleId="style4124">
    <w:name w:val="VerbatimStringTok"/>
    <w:basedOn w:val="style4111"/>
    <w:next w:val="style4124"/>
    <w:rPr>
      <w:rFonts w:ascii="Consolas" w:hAnsi="Consolas"/>
      <w:color w:val="4070a0"/>
      <w:sz w:val="22"/>
    </w:rPr>
  </w:style>
  <w:style w:type="character" w:customStyle="1" w:styleId="style4125">
    <w:name w:val="SpecialStringTok"/>
    <w:basedOn w:val="style4111"/>
    <w:next w:val="style4125"/>
    <w:rPr>
      <w:rFonts w:ascii="Consolas" w:hAnsi="Consolas"/>
      <w:color w:val="bb6688"/>
      <w:sz w:val="22"/>
    </w:rPr>
  </w:style>
  <w:style w:type="character" w:customStyle="1" w:styleId="style4126">
    <w:name w:val="ImportTok"/>
    <w:basedOn w:val="style4111"/>
    <w:next w:val="style4126"/>
    <w:rPr>
      <w:rFonts w:ascii="Consolas" w:hAnsi="Consolas"/>
      <w:b/>
      <w:color w:val="008000"/>
      <w:sz w:val="22"/>
    </w:rPr>
  </w:style>
  <w:style w:type="character" w:customStyle="1" w:styleId="style4127">
    <w:name w:val="CommentTok"/>
    <w:basedOn w:val="style4111"/>
    <w:next w:val="style4127"/>
    <w:rPr>
      <w:rFonts w:ascii="Consolas" w:hAnsi="Consolas"/>
      <w:i/>
      <w:color w:val="60a0b0"/>
      <w:sz w:val="22"/>
    </w:rPr>
  </w:style>
  <w:style w:type="character" w:customStyle="1" w:styleId="style4128">
    <w:name w:val="DocumentationTok"/>
    <w:basedOn w:val="style4111"/>
    <w:next w:val="style4128"/>
    <w:rPr>
      <w:rFonts w:ascii="Consolas" w:hAnsi="Consolas"/>
      <w:i/>
      <w:color w:val="ba2121"/>
      <w:sz w:val="22"/>
    </w:rPr>
  </w:style>
  <w:style w:type="character" w:customStyle="1" w:styleId="style4129">
    <w:name w:val="AnnotationTok"/>
    <w:basedOn w:val="style4111"/>
    <w:next w:val="style4129"/>
    <w:rPr>
      <w:rFonts w:ascii="Consolas" w:hAnsi="Consolas"/>
      <w:b/>
      <w:i/>
      <w:color w:val="60a0b0"/>
      <w:sz w:val="22"/>
    </w:rPr>
  </w:style>
  <w:style w:type="character" w:customStyle="1" w:styleId="style4130">
    <w:name w:val="CommentVarTok"/>
    <w:basedOn w:val="style4111"/>
    <w:next w:val="style4130"/>
    <w:rPr>
      <w:rFonts w:ascii="Consolas" w:hAnsi="Consolas"/>
      <w:b/>
      <w:i/>
      <w:color w:val="60a0b0"/>
      <w:sz w:val="22"/>
    </w:rPr>
  </w:style>
  <w:style w:type="character" w:customStyle="1" w:styleId="style4131">
    <w:name w:val="OtherTok"/>
    <w:basedOn w:val="style4111"/>
    <w:next w:val="style4131"/>
    <w:rPr>
      <w:rFonts w:ascii="Consolas" w:hAnsi="Consolas"/>
      <w:color w:val="007020"/>
      <w:sz w:val="22"/>
    </w:rPr>
  </w:style>
  <w:style w:type="character" w:customStyle="1" w:styleId="style4132">
    <w:name w:val="FunctionTok"/>
    <w:basedOn w:val="style4111"/>
    <w:next w:val="style4132"/>
    <w:rPr>
      <w:rFonts w:ascii="Consolas" w:hAnsi="Consolas"/>
      <w:color w:val="06287e"/>
      <w:sz w:val="22"/>
    </w:rPr>
  </w:style>
  <w:style w:type="character" w:customStyle="1" w:styleId="style4133">
    <w:name w:val="VariableTok"/>
    <w:basedOn w:val="style4111"/>
    <w:next w:val="style4133"/>
    <w:rPr>
      <w:rFonts w:ascii="Consolas" w:hAnsi="Consolas"/>
      <w:color w:val="19177c"/>
      <w:sz w:val="22"/>
    </w:rPr>
  </w:style>
  <w:style w:type="character" w:customStyle="1" w:styleId="style4134">
    <w:name w:val="ControlFlowTok"/>
    <w:basedOn w:val="style4111"/>
    <w:next w:val="style4134"/>
    <w:rPr>
      <w:rFonts w:ascii="Consolas" w:hAnsi="Consolas"/>
      <w:b/>
      <w:color w:val="007020"/>
      <w:sz w:val="22"/>
    </w:rPr>
  </w:style>
  <w:style w:type="character" w:customStyle="1" w:styleId="style4135">
    <w:name w:val="OperatorTok"/>
    <w:basedOn w:val="style4111"/>
    <w:next w:val="style4135"/>
    <w:rPr>
      <w:rFonts w:ascii="Consolas" w:hAnsi="Consolas"/>
      <w:color w:val="666666"/>
      <w:sz w:val="22"/>
    </w:rPr>
  </w:style>
  <w:style w:type="character" w:customStyle="1" w:styleId="style4136">
    <w:name w:val="BuiltInTok"/>
    <w:basedOn w:val="style4111"/>
    <w:next w:val="style4136"/>
    <w:rPr>
      <w:rFonts w:ascii="Consolas" w:hAnsi="Consolas"/>
      <w:color w:val="008000"/>
      <w:sz w:val="22"/>
    </w:rPr>
  </w:style>
  <w:style w:type="character" w:customStyle="1" w:styleId="style4137">
    <w:name w:val="ExtensionTok"/>
    <w:basedOn w:val="style4111"/>
    <w:next w:val="style4137"/>
    <w:rPr>
      <w:rFonts w:ascii="Consolas" w:hAnsi="Consolas"/>
      <w:sz w:val="22"/>
    </w:rPr>
  </w:style>
  <w:style w:type="character" w:customStyle="1" w:styleId="style4138">
    <w:name w:val="PreprocessorTok"/>
    <w:basedOn w:val="style4111"/>
    <w:next w:val="style4138"/>
    <w:rPr>
      <w:rFonts w:ascii="Consolas" w:hAnsi="Consolas"/>
      <w:color w:val="bc7a00"/>
      <w:sz w:val="22"/>
    </w:rPr>
  </w:style>
  <w:style w:type="character" w:customStyle="1" w:styleId="style4139">
    <w:name w:val="AttributeTok"/>
    <w:basedOn w:val="style4111"/>
    <w:next w:val="style4139"/>
    <w:rPr>
      <w:rFonts w:ascii="Consolas" w:hAnsi="Consolas"/>
      <w:color w:val="7d9029"/>
      <w:sz w:val="22"/>
    </w:rPr>
  </w:style>
  <w:style w:type="character" w:customStyle="1" w:styleId="style4140">
    <w:name w:val="RegionMarkerTok"/>
    <w:basedOn w:val="style4111"/>
    <w:next w:val="style4140"/>
    <w:rPr>
      <w:rFonts w:ascii="Consolas" w:hAnsi="Consolas"/>
      <w:sz w:val="22"/>
    </w:rPr>
  </w:style>
  <w:style w:type="character" w:customStyle="1" w:styleId="style4141">
    <w:name w:val="InformationTok"/>
    <w:basedOn w:val="style4111"/>
    <w:next w:val="style4141"/>
    <w:rPr>
      <w:rFonts w:ascii="Consolas" w:hAnsi="Consolas"/>
      <w:b/>
      <w:i/>
      <w:color w:val="60a0b0"/>
      <w:sz w:val="22"/>
    </w:rPr>
  </w:style>
  <w:style w:type="character" w:customStyle="1" w:styleId="style4142">
    <w:name w:val="WarningTok"/>
    <w:basedOn w:val="style4111"/>
    <w:next w:val="style4142"/>
    <w:rPr>
      <w:rFonts w:ascii="Consolas" w:hAnsi="Consolas"/>
      <w:b/>
      <w:i/>
      <w:color w:val="60a0b0"/>
      <w:sz w:val="22"/>
    </w:rPr>
  </w:style>
  <w:style w:type="character" w:customStyle="1" w:styleId="style4143">
    <w:name w:val="AlertTok"/>
    <w:basedOn w:val="style4111"/>
    <w:next w:val="style4143"/>
    <w:rPr>
      <w:rFonts w:ascii="Consolas" w:hAnsi="Consolas"/>
      <w:b/>
      <w:color w:val="ff0000"/>
      <w:sz w:val="22"/>
    </w:rPr>
  </w:style>
  <w:style w:type="character" w:customStyle="1" w:styleId="style4144">
    <w:name w:val="ErrorTok"/>
    <w:basedOn w:val="style4111"/>
    <w:next w:val="style4144"/>
    <w:rPr>
      <w:rFonts w:ascii="Consolas" w:hAnsi="Consolas"/>
      <w:b/>
      <w:color w:val="ff0000"/>
      <w:sz w:val="22"/>
    </w:rPr>
  </w:style>
  <w:style w:type="character" w:customStyle="1" w:styleId="style4145">
    <w:name w:val="NormalTok"/>
    <w:basedOn w:val="style4111"/>
    <w:next w:val="style4145"/>
    <w:rPr>
      <w:rFonts w:ascii="Consolas" w:hAnsi="Consolas"/>
      <w:sz w:val="22"/>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Words>452</Words>
  <Pages>3</Pages>
  <Characters>3359</Characters>
  <Application>WPS Office</Application>
  <DocSecurity>0</DocSecurity>
  <Paragraphs>67</Paragraphs>
  <ScaleCrop>false</ScaleCrop>
  <LinksUpToDate>false</LinksUpToDate>
  <CharactersWithSpaces>3760</CharactersWithSpaces>
  <SharedDoc>false</SharedDoc>
  <HyperlinksChanged>false</HyperlinksChanged>
  <AppVersion>16.000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2025-05-06T10:58:00Z</dcterms:created>
  <dc:creator>cheno</dc:creator>
  <lastModifiedBy>MAR-LX1A</lastModifiedBy>
  <dcterms:modified xsi:type="dcterms:W3CDTF">2025-09-29T21:42:53Z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2057-12.2.0.20326</vt:lpwstr>
  </property>
  <property fmtid="{D5CDD505-2E9C-101B-9397-08002B2CF9AE}" pid="3" name="ICV">
    <vt:lpwstr>4e6700b3a65e476c93199b5bc225ad36</vt:lpwstr>
  </property>
</Properties>
</file>